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EEC" w:rsidRPr="00BE16E7" w:rsidRDefault="00597EEC" w:rsidP="00597EEC">
      <w:pPr>
        <w:pStyle w:val="Sansinterligne"/>
        <w:rPr>
          <w:rFonts w:ascii="Segoe Print" w:hAnsi="Segoe Print"/>
          <w:b/>
          <w:color w:val="FF0000"/>
          <w:sz w:val="28"/>
          <w:szCs w:val="28"/>
          <w:lang w:eastAsia="fr-BE"/>
        </w:rPr>
      </w:pPr>
      <w:r>
        <w:rPr>
          <w:rFonts w:ascii="Segoe Print" w:hAnsi="Segoe Print"/>
          <w:b/>
          <w:color w:val="FF0000"/>
          <w:sz w:val="28"/>
          <w:szCs w:val="28"/>
          <w:lang w:eastAsia="fr-BE"/>
        </w:rPr>
        <w:t xml:space="preserve">D. </w:t>
      </w:r>
      <w:r w:rsidRPr="00BE16E7">
        <w:rPr>
          <w:rFonts w:ascii="Segoe Print" w:hAnsi="Segoe Print"/>
          <w:b/>
          <w:color w:val="FF0000"/>
          <w:sz w:val="28"/>
          <w:szCs w:val="28"/>
          <w:lang w:eastAsia="fr-BE"/>
        </w:rPr>
        <w:t>Culture générale mathématique</w:t>
      </w:r>
    </w:p>
    <w:p w:rsidR="00597EEC" w:rsidRPr="00987FC9" w:rsidRDefault="00597EEC" w:rsidP="00597EEC">
      <w:pPr>
        <w:pStyle w:val="Sansinterligne"/>
        <w:rPr>
          <w:rFonts w:ascii="Segoe Print" w:hAnsi="Segoe Print"/>
          <w:lang w:eastAsia="fr-BE"/>
        </w:rPr>
      </w:pPr>
    </w:p>
    <w:p w:rsidR="00597EEC" w:rsidRPr="00782592" w:rsidRDefault="00597EEC" w:rsidP="00597EEC">
      <w:pPr>
        <w:pStyle w:val="Sansinterligne"/>
        <w:rPr>
          <w:rFonts w:ascii="Segoe Print" w:hAnsi="Segoe Print"/>
          <w:b/>
          <w:sz w:val="24"/>
          <w:szCs w:val="24"/>
          <w:lang w:eastAsia="fr-BE"/>
        </w:rPr>
      </w:pPr>
      <w:r w:rsidRPr="00782592">
        <w:rPr>
          <w:rFonts w:ascii="Segoe Print" w:hAnsi="Segoe Print"/>
          <w:b/>
          <w:sz w:val="24"/>
          <w:szCs w:val="24"/>
          <w:lang w:eastAsia="fr-BE"/>
        </w:rPr>
        <w:t xml:space="preserve">Histoire universelle des chiffres, Georges </w:t>
      </w:r>
      <w:proofErr w:type="spellStart"/>
      <w:r w:rsidRPr="00782592">
        <w:rPr>
          <w:rFonts w:ascii="Segoe Print" w:hAnsi="Segoe Print"/>
          <w:b/>
          <w:sz w:val="24"/>
          <w:szCs w:val="24"/>
          <w:lang w:eastAsia="fr-BE"/>
        </w:rPr>
        <w:t>Ifrah</w:t>
      </w:r>
      <w:proofErr w:type="spellEnd"/>
      <w:r w:rsidRPr="00782592">
        <w:rPr>
          <w:rFonts w:ascii="Segoe Print" w:hAnsi="Segoe Print"/>
          <w:b/>
          <w:sz w:val="24"/>
          <w:szCs w:val="24"/>
          <w:lang w:eastAsia="fr-BE"/>
        </w:rPr>
        <w:t>, Laffont, Paris, 1994.</w:t>
      </w:r>
    </w:p>
    <w:p w:rsidR="00597EEC" w:rsidRDefault="00597EEC" w:rsidP="00597EEC">
      <w:pPr>
        <w:pStyle w:val="Sansinterligne"/>
        <w:rPr>
          <w:rFonts w:ascii="Segoe Print" w:hAnsi="Segoe Print"/>
          <w:noProof/>
          <w:color w:val="0000FF"/>
          <w:lang w:eastAsia="fr-BE"/>
        </w:rPr>
      </w:pPr>
    </w:p>
    <w:p w:rsidR="00597EEC" w:rsidRPr="00987FC9" w:rsidRDefault="00597EEC" w:rsidP="00597EEC">
      <w:pPr>
        <w:pStyle w:val="Sansinterligne"/>
        <w:rPr>
          <w:rFonts w:ascii="Segoe Print" w:hAnsi="Segoe Print"/>
          <w:lang w:eastAsia="fr-BE"/>
        </w:rPr>
      </w:pPr>
      <w:r>
        <w:rPr>
          <w:rFonts w:ascii="Segoe Print" w:hAnsi="Segoe Print"/>
          <w:noProof/>
          <w:lang w:eastAsia="fr-BE"/>
        </w:rPr>
        <w:drawing>
          <wp:inline distT="0" distB="0" distL="0" distR="0" wp14:anchorId="60F3DFCD" wp14:editId="06DDA80C">
            <wp:extent cx="1206500" cy="1803400"/>
            <wp:effectExtent l="0" t="0" r="0" b="635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ffres.jpg"/>
                    <pic:cNvPicPr/>
                  </pic:nvPicPr>
                  <pic:blipFill>
                    <a:blip r:embed="rId5">
                      <a:extLst>
                        <a:ext uri="{28A0092B-C50C-407E-A947-70E740481C1C}">
                          <a14:useLocalDpi xmlns:a14="http://schemas.microsoft.com/office/drawing/2010/main" val="0"/>
                        </a:ext>
                      </a:extLst>
                    </a:blip>
                    <a:stretch>
                      <a:fillRect/>
                    </a:stretch>
                  </pic:blipFill>
                  <pic:spPr>
                    <a:xfrm>
                      <a:off x="0" y="0"/>
                      <a:ext cx="1206500" cy="1803400"/>
                    </a:xfrm>
                    <a:prstGeom prst="rect">
                      <a:avLst/>
                    </a:prstGeom>
                  </pic:spPr>
                </pic:pic>
              </a:graphicData>
            </a:graphic>
          </wp:inline>
        </w:drawing>
      </w:r>
    </w:p>
    <w:p w:rsidR="00597EEC" w:rsidRDefault="00597EEC" w:rsidP="00597EEC">
      <w:pPr>
        <w:pStyle w:val="Sansinterligne"/>
        <w:rPr>
          <w:rFonts w:ascii="Segoe Print" w:hAnsi="Segoe Print"/>
          <w:i/>
          <w:iCs/>
          <w:lang w:eastAsia="fr-BE"/>
        </w:rPr>
      </w:pPr>
    </w:p>
    <w:p w:rsidR="00597EEC" w:rsidRPr="00782592" w:rsidRDefault="00597EEC" w:rsidP="00597EEC">
      <w:pPr>
        <w:pStyle w:val="Sansinterligne"/>
        <w:rPr>
          <w:rFonts w:ascii="Segoe Print" w:hAnsi="Segoe Print"/>
          <w:b/>
          <w:lang w:eastAsia="fr-BE"/>
        </w:rPr>
      </w:pPr>
      <w:r w:rsidRPr="00782592">
        <w:rPr>
          <w:rFonts w:ascii="Segoe Print" w:hAnsi="Segoe Print"/>
          <w:b/>
          <w:iCs/>
          <w:color w:val="FF0000"/>
          <w:lang w:eastAsia="fr-BE"/>
        </w:rPr>
        <w:t>Résumé</w:t>
      </w:r>
      <w:r w:rsidRPr="00782592">
        <w:rPr>
          <w:rFonts w:ascii="Segoe Print" w:hAnsi="Segoe Print"/>
          <w:b/>
          <w:color w:val="FF0000"/>
          <w:lang w:eastAsia="fr-BE"/>
        </w:rPr>
        <w:br/>
      </w:r>
    </w:p>
    <w:p w:rsidR="00597EEC" w:rsidRDefault="00597EEC" w:rsidP="00597EEC">
      <w:pPr>
        <w:pStyle w:val="Sansinterligne"/>
        <w:rPr>
          <w:rFonts w:ascii="Segoe Print" w:hAnsi="Segoe Print"/>
          <w:lang w:eastAsia="fr-BE"/>
        </w:rPr>
      </w:pPr>
      <w:r w:rsidRPr="00987FC9">
        <w:rPr>
          <w:rFonts w:ascii="Segoe Print" w:hAnsi="Segoe Print"/>
          <w:lang w:eastAsia="fr-BE"/>
        </w:rPr>
        <w:t>Encyclopédie en deux tomes de l’ensemble des systèmes de numération et des manipulations des nombres connus utilisés par l’humanité depuis son apparition, jusqu’à l’époque moderne (en particulier, un long chapitre est consacré aux origines et à l’apparition de l’ordinateur).</w:t>
      </w:r>
    </w:p>
    <w:p w:rsidR="00597EEC" w:rsidRDefault="00597EEC" w:rsidP="00597EEC">
      <w:pPr>
        <w:pStyle w:val="Sansinterligne"/>
        <w:rPr>
          <w:rFonts w:ascii="Segoe Print" w:hAnsi="Segoe Print"/>
          <w:lang w:eastAsia="fr-BE"/>
        </w:rPr>
      </w:pPr>
      <w:r w:rsidRPr="00987FC9">
        <w:rPr>
          <w:rFonts w:ascii="Segoe Print" w:hAnsi="Segoe Print"/>
          <w:lang w:eastAsia="fr-BE"/>
        </w:rPr>
        <w:br/>
        <w:t>Il est composé en deux grandes parties :</w:t>
      </w:r>
    </w:p>
    <w:p w:rsidR="00597EEC" w:rsidRDefault="00597EEC" w:rsidP="00597EEC">
      <w:pPr>
        <w:pStyle w:val="Sansinterligne"/>
        <w:rPr>
          <w:rFonts w:ascii="Segoe Print" w:hAnsi="Segoe Print"/>
          <w:lang w:eastAsia="fr-BE"/>
        </w:rPr>
      </w:pPr>
      <w:r w:rsidRPr="00987FC9">
        <w:rPr>
          <w:rFonts w:ascii="Segoe Print" w:hAnsi="Segoe Print"/>
          <w:lang w:eastAsia="fr-BE"/>
        </w:rPr>
        <w:br/>
        <w:t>1. L’aventure des chiffres ou l’histoire d’une grande invention.</w:t>
      </w:r>
      <w:r w:rsidRPr="00987FC9">
        <w:rPr>
          <w:rFonts w:ascii="Segoe Print" w:hAnsi="Segoe Print"/>
          <w:lang w:eastAsia="fr-BE"/>
        </w:rPr>
        <w:br/>
        <w:t>2. L’épopée du calcul, des cailloux à l’ordinateur.</w:t>
      </w:r>
    </w:p>
    <w:p w:rsidR="00597EEC" w:rsidRDefault="00597EEC" w:rsidP="00597EEC">
      <w:pPr>
        <w:pStyle w:val="Sansinterligne"/>
        <w:rPr>
          <w:rFonts w:ascii="Segoe Print" w:hAnsi="Segoe Print"/>
          <w:lang w:eastAsia="fr-BE"/>
        </w:rPr>
      </w:pPr>
      <w:r w:rsidRPr="00987FC9">
        <w:rPr>
          <w:rFonts w:ascii="Segoe Print" w:hAnsi="Segoe Print"/>
          <w:lang w:eastAsia="fr-BE"/>
        </w:rPr>
        <w:br/>
        <w:t>Cet ouvrage est illustré de nombreuses planches, figures et tableaux calligraphié par l’auteur.  Une table analytique très détaillée complète l’ensemble.</w:t>
      </w:r>
    </w:p>
    <w:p w:rsidR="00597EEC" w:rsidRPr="00782592" w:rsidRDefault="00597EEC" w:rsidP="00597EEC">
      <w:pPr>
        <w:pStyle w:val="Sansinterligne"/>
        <w:rPr>
          <w:rFonts w:ascii="Segoe Print" w:hAnsi="Segoe Print"/>
          <w:b/>
          <w:color w:val="FF0000"/>
          <w:lang w:eastAsia="fr-BE"/>
        </w:rPr>
      </w:pPr>
      <w:r w:rsidRPr="00987FC9">
        <w:rPr>
          <w:rFonts w:ascii="Segoe Print" w:hAnsi="Segoe Print"/>
          <w:lang w:eastAsia="fr-BE"/>
        </w:rPr>
        <w:br/>
      </w:r>
      <w:r w:rsidRPr="00782592">
        <w:rPr>
          <w:rFonts w:ascii="Segoe Print" w:hAnsi="Segoe Print"/>
          <w:b/>
          <w:color w:val="FF0000"/>
          <w:lang w:eastAsia="fr-BE"/>
        </w:rPr>
        <w:t xml:space="preserve">L’avis de Serge </w:t>
      </w:r>
      <w:proofErr w:type="spellStart"/>
      <w:r w:rsidRPr="00782592">
        <w:rPr>
          <w:rFonts w:ascii="Segoe Print" w:hAnsi="Segoe Print"/>
          <w:b/>
          <w:color w:val="FF0000"/>
          <w:lang w:eastAsia="fr-BE"/>
        </w:rPr>
        <w:t>Rouyer</w:t>
      </w:r>
      <w:proofErr w:type="spellEnd"/>
      <w:r w:rsidRPr="00782592">
        <w:rPr>
          <w:rFonts w:ascii="Segoe Print" w:hAnsi="Segoe Print"/>
          <w:b/>
          <w:color w:val="FF0000"/>
          <w:lang w:eastAsia="fr-BE"/>
        </w:rPr>
        <w:t xml:space="preserve"> (Juin 2011)</w:t>
      </w:r>
    </w:p>
    <w:p w:rsidR="00597EEC" w:rsidRDefault="00597EEC" w:rsidP="00597EEC">
      <w:pPr>
        <w:pStyle w:val="Sansinterligne"/>
        <w:rPr>
          <w:rFonts w:ascii="Segoe Print" w:hAnsi="Segoe Print"/>
          <w:lang w:eastAsia="fr-BE"/>
        </w:rPr>
      </w:pPr>
      <w:r w:rsidRPr="00987FC9">
        <w:rPr>
          <w:rFonts w:ascii="Segoe Print" w:hAnsi="Segoe Print"/>
          <w:lang w:eastAsia="fr-BE"/>
        </w:rPr>
        <w:br/>
        <w:t xml:space="preserve">Georges </w:t>
      </w:r>
      <w:proofErr w:type="spellStart"/>
      <w:r w:rsidRPr="00987FC9">
        <w:rPr>
          <w:rFonts w:ascii="Segoe Print" w:hAnsi="Segoe Print"/>
          <w:lang w:eastAsia="fr-BE"/>
        </w:rPr>
        <w:t>Ifrah</w:t>
      </w:r>
      <w:proofErr w:type="spellEnd"/>
      <w:r w:rsidRPr="00987FC9">
        <w:rPr>
          <w:rFonts w:ascii="Segoe Print" w:hAnsi="Segoe Print"/>
          <w:lang w:eastAsia="fr-BE"/>
        </w:rPr>
        <w:t xml:space="preserve"> est professeur de mathématiques et historien des chiffres et du calcul artificiel.</w:t>
      </w:r>
      <w:r>
        <w:rPr>
          <w:rFonts w:ascii="Segoe Print" w:hAnsi="Segoe Print"/>
          <w:lang w:eastAsia="fr-BE"/>
        </w:rPr>
        <w:t xml:space="preserve"> </w:t>
      </w:r>
      <w:r w:rsidRPr="00987FC9">
        <w:rPr>
          <w:rFonts w:ascii="Segoe Print" w:hAnsi="Segoe Print"/>
          <w:lang w:eastAsia="fr-BE"/>
        </w:rPr>
        <w:t>Il s’agit d’une encyclopédie qui traite de tous les sujets concernant les chiffres (leur histoire, la façon de les représenter et de les écrire), et des méthodes de calcul et leur évolution dans de nombreuses civilisation</w:t>
      </w:r>
      <w:r>
        <w:rPr>
          <w:rFonts w:ascii="Segoe Print" w:hAnsi="Segoe Print"/>
          <w:lang w:eastAsia="fr-BE"/>
        </w:rPr>
        <w:t xml:space="preserve">s (de l’Antiquité à nos jours). </w:t>
      </w:r>
      <w:r w:rsidRPr="00987FC9">
        <w:rPr>
          <w:rFonts w:ascii="Segoe Print" w:hAnsi="Segoe Print"/>
          <w:lang w:eastAsia="fr-BE"/>
        </w:rPr>
        <w:t>Un chapitre important est consacré à l’histoire du calcul artificiel (machines à calculer), des table</w:t>
      </w:r>
      <w:r>
        <w:rPr>
          <w:rFonts w:ascii="Segoe Print" w:hAnsi="Segoe Print"/>
          <w:lang w:eastAsia="fr-BE"/>
        </w:rPr>
        <w:t xml:space="preserve">s, des abaques et des bouliers… </w:t>
      </w:r>
      <w:r w:rsidRPr="00987FC9">
        <w:rPr>
          <w:rFonts w:ascii="Segoe Print" w:hAnsi="Segoe Print"/>
          <w:lang w:eastAsia="fr-BE"/>
        </w:rPr>
        <w:t xml:space="preserve">Il </w:t>
      </w:r>
      <w:r w:rsidRPr="00987FC9">
        <w:rPr>
          <w:rFonts w:ascii="Segoe Print" w:hAnsi="Segoe Print"/>
          <w:lang w:eastAsia="fr-BE"/>
        </w:rPr>
        <w:lastRenderedPageBreak/>
        <w:t>contient aussi un chapitre qui nous éclaire sur les chiffres et le calcul indiens en Islam, et un autre, traitant des chiffres indo-arabes qui permet de mieux saisir les effets de la révolution causée par</w:t>
      </w:r>
      <w:r>
        <w:rPr>
          <w:rFonts w:ascii="Segoe Print" w:hAnsi="Segoe Print"/>
          <w:lang w:eastAsia="fr-BE"/>
        </w:rPr>
        <w:t xml:space="preserve"> leur introduction en Occident. </w:t>
      </w:r>
      <w:r w:rsidRPr="00987FC9">
        <w:rPr>
          <w:rFonts w:ascii="Segoe Print" w:hAnsi="Segoe Print"/>
          <w:lang w:eastAsia="fr-BE"/>
        </w:rPr>
        <w:t>De plus, l’ouvrage est richement illustré et contient des tables chronologiques, une terminologi</w:t>
      </w:r>
      <w:r>
        <w:rPr>
          <w:rFonts w:ascii="Segoe Print" w:hAnsi="Segoe Print"/>
          <w:lang w:eastAsia="fr-BE"/>
        </w:rPr>
        <w:t xml:space="preserve">e, une abondante bibliographie. </w:t>
      </w:r>
      <w:r w:rsidRPr="00987FC9">
        <w:rPr>
          <w:rFonts w:ascii="Segoe Print" w:hAnsi="Segoe Print"/>
          <w:lang w:eastAsia="fr-BE"/>
        </w:rPr>
        <w:t xml:space="preserve">L’œuvre de Georges </w:t>
      </w:r>
      <w:proofErr w:type="spellStart"/>
      <w:r w:rsidRPr="00987FC9">
        <w:rPr>
          <w:rFonts w:ascii="Segoe Print" w:hAnsi="Segoe Print"/>
          <w:lang w:eastAsia="fr-BE"/>
        </w:rPr>
        <w:t>Ifrah</w:t>
      </w:r>
      <w:proofErr w:type="spellEnd"/>
      <w:r w:rsidRPr="00987FC9">
        <w:rPr>
          <w:rFonts w:ascii="Segoe Print" w:hAnsi="Segoe Print"/>
          <w:lang w:eastAsia="fr-BE"/>
        </w:rPr>
        <w:t xml:space="preserve"> permet de comprendre d’autres systèmes issus d’autres cultures comme le sont nos apprenants.</w:t>
      </w:r>
    </w:p>
    <w:p w:rsidR="00597EEC" w:rsidRPr="00782592" w:rsidRDefault="00597EEC" w:rsidP="00597EEC">
      <w:pPr>
        <w:pStyle w:val="Sansinterligne"/>
        <w:rPr>
          <w:rFonts w:ascii="Segoe Print" w:hAnsi="Segoe Print"/>
          <w:b/>
          <w:color w:val="FF0000"/>
          <w:lang w:eastAsia="fr-BE"/>
        </w:rPr>
      </w:pPr>
      <w:r w:rsidRPr="00987FC9">
        <w:rPr>
          <w:rFonts w:ascii="Segoe Print" w:hAnsi="Segoe Print"/>
          <w:lang w:eastAsia="fr-BE"/>
        </w:rPr>
        <w:br/>
      </w:r>
      <w:r w:rsidRPr="00782592">
        <w:rPr>
          <w:rFonts w:ascii="Segoe Print" w:hAnsi="Segoe Print"/>
          <w:b/>
          <w:color w:val="FF0000"/>
          <w:lang w:eastAsia="fr-BE"/>
        </w:rPr>
        <w:t>L’avis de Frédéric Maes (Juin 2011)</w:t>
      </w:r>
    </w:p>
    <w:p w:rsidR="00597EEC" w:rsidRPr="00987FC9" w:rsidRDefault="00597EEC" w:rsidP="00597EEC">
      <w:pPr>
        <w:pStyle w:val="Sansinterligne"/>
        <w:rPr>
          <w:rFonts w:ascii="Segoe Print" w:hAnsi="Segoe Print"/>
          <w:lang w:eastAsia="fr-BE"/>
        </w:rPr>
      </w:pPr>
      <w:r w:rsidRPr="00987FC9">
        <w:rPr>
          <w:rFonts w:ascii="Segoe Print" w:hAnsi="Segoe Print"/>
          <w:lang w:eastAsia="fr-BE"/>
        </w:rPr>
        <w:br/>
        <w:t>Pour tout vous avouer, c’est un peu grâce à cet homme et à ce livre que je suis tombé en amour pour les maths… et la fonction d’animateur math. Car ce n’est pas le fait que 2 + 2 égale 4 qui est magnifique, c’est tout ce qu’il y a autour… et à l’intérieur. Car, au fait, c’est quoi « deux » ? Et est-ce que l’homme a toujours été capable de penser « deux » ?</w:t>
      </w:r>
      <w:r>
        <w:rPr>
          <w:rFonts w:ascii="Segoe Print" w:hAnsi="Segoe Print"/>
          <w:lang w:eastAsia="fr-BE"/>
        </w:rPr>
        <w:t xml:space="preserve"> </w:t>
      </w:r>
      <w:r w:rsidRPr="00987FC9">
        <w:rPr>
          <w:rFonts w:ascii="Segoe Print" w:hAnsi="Segoe Print"/>
          <w:lang w:eastAsia="fr-BE"/>
        </w:rPr>
        <w:t>En outre, le parcours de cet homme m’a également touché.</w:t>
      </w:r>
      <w:r>
        <w:rPr>
          <w:rFonts w:ascii="Segoe Print" w:hAnsi="Segoe Print"/>
          <w:lang w:eastAsia="fr-BE"/>
        </w:rPr>
        <w:t xml:space="preserve"> </w:t>
      </w:r>
      <w:proofErr w:type="spellStart"/>
      <w:r w:rsidRPr="00987FC9">
        <w:rPr>
          <w:rFonts w:ascii="Segoe Print" w:hAnsi="Segoe Print"/>
          <w:lang w:eastAsia="fr-BE"/>
        </w:rPr>
        <w:t>Ifrah</w:t>
      </w:r>
      <w:proofErr w:type="spellEnd"/>
      <w:r w:rsidRPr="00987FC9">
        <w:rPr>
          <w:rFonts w:ascii="Segoe Print" w:hAnsi="Segoe Print"/>
          <w:lang w:eastAsia="fr-BE"/>
        </w:rPr>
        <w:t xml:space="preserve"> m’a donné quelques idées d’animation, dans les groupes alpha, que je ne suis pas prêt d’oublier. C’est lui, surtout, qui m’a permis d’envisager les maths comme un « trésor immatériel de l’humanité » alors qu’elles m’étaient longtemps apparues fort inhumaines.</w:t>
      </w:r>
      <w:r>
        <w:rPr>
          <w:rFonts w:ascii="Segoe Print" w:hAnsi="Segoe Print"/>
          <w:lang w:eastAsia="fr-BE"/>
        </w:rPr>
        <w:t xml:space="preserve"> </w:t>
      </w:r>
      <w:r w:rsidRPr="00987FC9">
        <w:rPr>
          <w:rFonts w:ascii="Segoe Print" w:hAnsi="Segoe Print"/>
          <w:lang w:eastAsia="fr-BE"/>
        </w:rPr>
        <w:t>Après, pratiquement, c’est une brique ! Je n’ai encore rencontré personne qui l’ait lu de bout en bout, mais les premiers chapitres, en tout cas, valent qu’on prenne le temps… sans autre objectif que le plaisir de la découverte d’une part de notre humanité.</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EC"/>
    <w:rsid w:val="00597EEC"/>
    <w:rsid w:val="006D3B33"/>
    <w:rsid w:val="006E1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97EEC"/>
    <w:pPr>
      <w:spacing w:after="0" w:line="240" w:lineRule="auto"/>
    </w:pPr>
  </w:style>
  <w:style w:type="paragraph" w:styleId="Textedebulles">
    <w:name w:val="Balloon Text"/>
    <w:basedOn w:val="Normal"/>
    <w:link w:val="TextedebullesCar"/>
    <w:uiPriority w:val="99"/>
    <w:semiHidden/>
    <w:unhideWhenUsed/>
    <w:rsid w:val="00597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97EEC"/>
    <w:pPr>
      <w:spacing w:after="0" w:line="240" w:lineRule="auto"/>
    </w:pPr>
  </w:style>
  <w:style w:type="paragraph" w:styleId="Textedebulles">
    <w:name w:val="Balloon Text"/>
    <w:basedOn w:val="Normal"/>
    <w:link w:val="TextedebullesCar"/>
    <w:uiPriority w:val="99"/>
    <w:semiHidden/>
    <w:unhideWhenUsed/>
    <w:rsid w:val="00597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2018-05-18T12:01:00Z</dcterms:created>
  <dcterms:modified xsi:type="dcterms:W3CDTF">2018-05-18T12:02:00Z</dcterms:modified>
</cp:coreProperties>
</file>