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0" w:rsidRPr="008B504B" w:rsidRDefault="00A311B0" w:rsidP="00A311B0">
      <w:pPr>
        <w:pStyle w:val="Sansinterligne"/>
        <w:rPr>
          <w:rFonts w:ascii="Segoe Print" w:hAnsi="Segoe Print"/>
          <w:b/>
          <w:color w:val="FF0000"/>
          <w:sz w:val="28"/>
          <w:szCs w:val="28"/>
          <w:lang w:eastAsia="fr-BE"/>
        </w:rPr>
      </w:pPr>
      <w:r w:rsidRPr="008B504B">
        <w:rPr>
          <w:rFonts w:ascii="Segoe Print" w:hAnsi="Segoe Print"/>
          <w:b/>
          <w:color w:val="FF0000"/>
          <w:sz w:val="28"/>
          <w:szCs w:val="28"/>
          <w:lang w:eastAsia="fr-BE"/>
        </w:rPr>
        <w:t>B.    Réflexions méthodologiquesµ</w:t>
      </w:r>
    </w:p>
    <w:p w:rsidR="00A311B0" w:rsidRPr="00987FC9" w:rsidRDefault="00A311B0" w:rsidP="00A311B0">
      <w:pPr>
        <w:pStyle w:val="Sansinterligne"/>
        <w:rPr>
          <w:rFonts w:ascii="Segoe Print" w:hAnsi="Segoe Print"/>
          <w:lang w:eastAsia="fr-BE"/>
        </w:rPr>
      </w:pPr>
    </w:p>
    <w:p w:rsidR="00A311B0" w:rsidRPr="008B504B" w:rsidRDefault="00A311B0" w:rsidP="00A311B0">
      <w:pPr>
        <w:pStyle w:val="Sansinterligne"/>
        <w:rPr>
          <w:rFonts w:ascii="Segoe Print" w:hAnsi="Segoe Print"/>
          <w:b/>
          <w:sz w:val="24"/>
          <w:szCs w:val="24"/>
          <w:lang w:eastAsia="fr-BE"/>
        </w:rPr>
      </w:pPr>
      <w:proofErr w:type="spellStart"/>
      <w:r w:rsidRPr="008B504B">
        <w:rPr>
          <w:rFonts w:ascii="Segoe Print" w:hAnsi="Segoe Print"/>
          <w:b/>
          <w:sz w:val="24"/>
          <w:szCs w:val="24"/>
          <w:lang w:eastAsia="fr-BE"/>
        </w:rPr>
        <w:t>Baruk</w:t>
      </w:r>
      <w:proofErr w:type="spellEnd"/>
      <w:r w:rsidRPr="008B504B">
        <w:rPr>
          <w:rFonts w:ascii="Segoe Print" w:hAnsi="Segoe Print"/>
          <w:b/>
          <w:sz w:val="24"/>
          <w:szCs w:val="24"/>
          <w:lang w:eastAsia="fr-BE"/>
        </w:rPr>
        <w:t xml:space="preserve">, Stella, L’âge du capitaine (De l’erreur en mathématiques), Seuil, Paris, 1985 </w:t>
      </w:r>
    </w:p>
    <w:p w:rsidR="00A311B0" w:rsidRDefault="00A311B0" w:rsidP="00A311B0">
      <w:pPr>
        <w:pStyle w:val="Sansinterligne"/>
        <w:rPr>
          <w:rFonts w:ascii="Segoe Print" w:hAnsi="Segoe Print"/>
          <w:noProof/>
          <w:color w:val="0000FF"/>
          <w:lang w:eastAsia="fr-BE"/>
        </w:rPr>
      </w:pPr>
    </w:p>
    <w:p w:rsidR="00A311B0" w:rsidRPr="00987FC9" w:rsidRDefault="00A311B0" w:rsidP="00A311B0">
      <w:pPr>
        <w:pStyle w:val="Sansinterligne"/>
        <w:rPr>
          <w:rFonts w:ascii="Segoe Print" w:hAnsi="Segoe Print"/>
          <w:lang w:eastAsia="fr-BE"/>
        </w:rPr>
      </w:pPr>
      <w:r>
        <w:rPr>
          <w:rFonts w:ascii="Segoe Print" w:hAnsi="Segoe Print"/>
          <w:noProof/>
          <w:lang w:eastAsia="fr-BE"/>
        </w:rPr>
        <w:drawing>
          <wp:inline distT="0" distB="0" distL="0" distR="0" wp14:anchorId="03852175" wp14:editId="25612C65">
            <wp:extent cx="1154007" cy="1800000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0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B0" w:rsidRDefault="00A311B0" w:rsidP="00A311B0">
      <w:pPr>
        <w:pStyle w:val="Sansinterligne"/>
        <w:rPr>
          <w:rFonts w:ascii="Segoe Print" w:hAnsi="Segoe Print"/>
          <w:b/>
          <w:iCs/>
          <w:color w:val="FF0000"/>
          <w:lang w:eastAsia="fr-BE"/>
        </w:rPr>
      </w:pPr>
    </w:p>
    <w:p w:rsidR="00A311B0" w:rsidRPr="008B504B" w:rsidRDefault="00A311B0" w:rsidP="00A311B0">
      <w:pPr>
        <w:pStyle w:val="Sansinterligne"/>
        <w:rPr>
          <w:rFonts w:ascii="Segoe Print" w:hAnsi="Segoe Print"/>
          <w:b/>
          <w:iCs/>
          <w:color w:val="FF0000"/>
          <w:lang w:eastAsia="fr-BE"/>
        </w:rPr>
      </w:pPr>
      <w:bookmarkStart w:id="0" w:name="_GoBack"/>
      <w:bookmarkEnd w:id="0"/>
      <w:r w:rsidRPr="008B504B">
        <w:rPr>
          <w:rFonts w:ascii="Segoe Print" w:hAnsi="Segoe Print"/>
          <w:b/>
          <w:iCs/>
          <w:color w:val="FF0000"/>
          <w:lang w:eastAsia="fr-BE"/>
        </w:rPr>
        <w:t>Résumé</w:t>
      </w:r>
    </w:p>
    <w:p w:rsidR="00A311B0" w:rsidRDefault="00A311B0" w:rsidP="00A311B0">
      <w:pPr>
        <w:pStyle w:val="Sansinterligne"/>
        <w:rPr>
          <w:rFonts w:ascii="Segoe Print" w:hAnsi="Segoe Print"/>
          <w:lang w:eastAsia="fr-BE"/>
        </w:rPr>
      </w:pPr>
      <w:r w:rsidRPr="00987FC9">
        <w:rPr>
          <w:rFonts w:ascii="Segoe Print" w:hAnsi="Segoe Print"/>
          <w:lang w:eastAsia="fr-BE"/>
        </w:rPr>
        <w:br/>
        <w:t>C’est un livre qui propose une appro</w:t>
      </w:r>
      <w:r>
        <w:rPr>
          <w:rFonts w:ascii="Segoe Print" w:hAnsi="Segoe Print"/>
          <w:lang w:eastAsia="fr-BE"/>
        </w:rPr>
        <w:t xml:space="preserve">che neuve de l’enseignement des </w:t>
      </w:r>
      <w:r w:rsidRPr="00987FC9">
        <w:rPr>
          <w:rFonts w:ascii="Segoe Print" w:hAnsi="Segoe Print"/>
          <w:lang w:eastAsia="fr-BE"/>
        </w:rPr>
        <w:t>mathématiques, où l’erreur cesse d’être faute dévalorisante pour devenir</w:t>
      </w:r>
      <w:r w:rsidRPr="00987FC9">
        <w:rPr>
          <w:rFonts w:ascii="Segoe Print" w:hAnsi="Segoe Print"/>
          <w:lang w:eastAsia="fr-BE"/>
        </w:rPr>
        <w:br/>
        <w:t>étape constitutive.</w:t>
      </w:r>
      <w:r w:rsidRPr="00987FC9">
        <w:rPr>
          <w:rFonts w:ascii="Segoe Print" w:hAnsi="Segoe Print"/>
          <w:lang w:eastAsia="fr-BE"/>
        </w:rPr>
        <w:br/>
      </w:r>
    </w:p>
    <w:p w:rsidR="00A311B0" w:rsidRDefault="00A311B0" w:rsidP="00A311B0">
      <w:pPr>
        <w:pStyle w:val="Sansinterligne"/>
        <w:rPr>
          <w:rFonts w:ascii="Segoe Print" w:hAnsi="Segoe Print"/>
          <w:lang w:eastAsia="fr-BE"/>
        </w:rPr>
      </w:pPr>
      <w:r w:rsidRPr="00987FC9">
        <w:rPr>
          <w:rFonts w:ascii="Segoe Print" w:hAnsi="Segoe Print"/>
          <w:lang w:eastAsia="fr-BE"/>
        </w:rPr>
        <w:t>C’est dans le but d’amener les sujets à ne plus faire d’erreurs qu’il faut</w:t>
      </w:r>
      <w:r w:rsidRPr="00987FC9">
        <w:rPr>
          <w:rFonts w:ascii="Segoe Print" w:hAnsi="Segoe Print"/>
          <w:lang w:eastAsia="fr-BE"/>
        </w:rPr>
        <w:br/>
        <w:t>les prendre en compte, travailler avec elles et non contre elles</w:t>
      </w:r>
      <w:r>
        <w:rPr>
          <w:rFonts w:ascii="Segoe Print" w:hAnsi="Segoe Print"/>
          <w:lang w:eastAsia="fr-BE"/>
        </w:rPr>
        <w:t xml:space="preserve"> ! </w:t>
      </w:r>
      <w:r w:rsidRPr="00987FC9">
        <w:rPr>
          <w:rFonts w:ascii="Segoe Print" w:hAnsi="Segoe Print"/>
          <w:lang w:eastAsia="fr-BE"/>
        </w:rPr>
        <w:t>Si l’erreur se produit, c’est pa</w:t>
      </w:r>
      <w:r>
        <w:rPr>
          <w:rFonts w:ascii="Segoe Print" w:hAnsi="Segoe Print"/>
          <w:lang w:eastAsia="fr-BE"/>
        </w:rPr>
        <w:t xml:space="preserve">rce qu’elle a des raisons de se </w:t>
      </w:r>
      <w:r w:rsidRPr="00987FC9">
        <w:rPr>
          <w:rFonts w:ascii="Segoe Print" w:hAnsi="Segoe Print"/>
          <w:lang w:eastAsia="fr-BE"/>
        </w:rPr>
        <w:t>produire, il n’existe pas de fatal</w:t>
      </w:r>
      <w:r>
        <w:rPr>
          <w:rFonts w:ascii="Segoe Print" w:hAnsi="Segoe Print"/>
          <w:lang w:eastAsia="fr-BE"/>
        </w:rPr>
        <w:t xml:space="preserve">ité de l’échec, mais il faut le </w:t>
      </w:r>
      <w:r w:rsidRPr="00987FC9">
        <w:rPr>
          <w:rFonts w:ascii="Segoe Print" w:hAnsi="Segoe Print"/>
          <w:lang w:eastAsia="fr-BE"/>
        </w:rPr>
        <w:t>combattre.</w:t>
      </w:r>
    </w:p>
    <w:p w:rsidR="00A311B0" w:rsidRDefault="00A311B0" w:rsidP="00A311B0">
      <w:pPr>
        <w:pStyle w:val="Sansinterligne"/>
        <w:rPr>
          <w:rFonts w:ascii="Segoe Print" w:hAnsi="Segoe Print"/>
          <w:lang w:eastAsia="fr-BE"/>
        </w:rPr>
      </w:pPr>
      <w:r w:rsidRPr="00987FC9">
        <w:rPr>
          <w:rFonts w:ascii="Segoe Print" w:hAnsi="Segoe Print"/>
          <w:lang w:eastAsia="fr-BE"/>
        </w:rPr>
        <w:br/>
        <w:t>Arriver à bout de l’erreur suppose donc n</w:t>
      </w:r>
      <w:r>
        <w:rPr>
          <w:rFonts w:ascii="Segoe Print" w:hAnsi="Segoe Print"/>
          <w:lang w:eastAsia="fr-BE"/>
        </w:rPr>
        <w:t xml:space="preserve">on seulement de ne pas la nier, </w:t>
      </w:r>
      <w:r w:rsidRPr="00987FC9">
        <w:rPr>
          <w:rFonts w:ascii="Segoe Print" w:hAnsi="Segoe Print"/>
          <w:lang w:eastAsia="fr-BE"/>
        </w:rPr>
        <w:t>de ne pas l’éviter, mais de la traver</w:t>
      </w:r>
      <w:r>
        <w:rPr>
          <w:rFonts w:ascii="Segoe Print" w:hAnsi="Segoe Print"/>
          <w:lang w:eastAsia="fr-BE"/>
        </w:rPr>
        <w:t xml:space="preserve">ser et pour cette traversée, de prendre son </w:t>
      </w:r>
      <w:r w:rsidRPr="00987FC9">
        <w:rPr>
          <w:rFonts w:ascii="Segoe Print" w:hAnsi="Segoe Print"/>
          <w:lang w:eastAsia="fr-BE"/>
        </w:rPr>
        <w:t>temps. Pour apprécier la richesse d’information, de signification qu’apporte l’erreur, il faut définitivement ab</w:t>
      </w:r>
      <w:r>
        <w:rPr>
          <w:rFonts w:ascii="Segoe Print" w:hAnsi="Segoe Print"/>
          <w:lang w:eastAsia="fr-BE"/>
        </w:rPr>
        <w:t xml:space="preserve">andonner tout jugement négatif, </w:t>
      </w:r>
      <w:r w:rsidRPr="00987FC9">
        <w:rPr>
          <w:rFonts w:ascii="Segoe Print" w:hAnsi="Segoe Print"/>
          <w:lang w:eastAsia="fr-BE"/>
        </w:rPr>
        <w:t>limitatif porté sur elle, il faut changer</w:t>
      </w:r>
      <w:r>
        <w:rPr>
          <w:rFonts w:ascii="Segoe Print" w:hAnsi="Segoe Print"/>
          <w:lang w:eastAsia="fr-BE"/>
        </w:rPr>
        <w:t xml:space="preserve"> le regard, l’écoute </w:t>
      </w:r>
      <w:proofErr w:type="gramStart"/>
      <w:r>
        <w:rPr>
          <w:rFonts w:ascii="Segoe Print" w:hAnsi="Segoe Print"/>
          <w:lang w:eastAsia="fr-BE"/>
        </w:rPr>
        <w:t>portés</w:t>
      </w:r>
      <w:proofErr w:type="gramEnd"/>
      <w:r>
        <w:rPr>
          <w:rFonts w:ascii="Segoe Print" w:hAnsi="Segoe Print"/>
          <w:lang w:eastAsia="fr-BE"/>
        </w:rPr>
        <w:t xml:space="preserve"> sur </w:t>
      </w:r>
      <w:r w:rsidRPr="00987FC9">
        <w:rPr>
          <w:rFonts w:ascii="Segoe Print" w:hAnsi="Segoe Print"/>
          <w:lang w:eastAsia="fr-BE"/>
        </w:rPr>
        <w:t>les choses et les gens.</w:t>
      </w:r>
    </w:p>
    <w:p w:rsidR="00A311B0" w:rsidRPr="008B504B" w:rsidRDefault="00A311B0" w:rsidP="00A311B0">
      <w:pPr>
        <w:pStyle w:val="Sansinterligne"/>
        <w:rPr>
          <w:rFonts w:ascii="Segoe Print" w:hAnsi="Segoe Print"/>
          <w:b/>
          <w:color w:val="FF0000"/>
          <w:lang w:eastAsia="fr-BE"/>
        </w:rPr>
      </w:pPr>
      <w:r w:rsidRPr="00987FC9">
        <w:rPr>
          <w:rFonts w:ascii="Segoe Print" w:hAnsi="Segoe Print"/>
          <w:lang w:eastAsia="fr-BE"/>
        </w:rPr>
        <w:br/>
      </w:r>
      <w:r w:rsidRPr="008B504B">
        <w:rPr>
          <w:rFonts w:ascii="Segoe Print" w:hAnsi="Segoe Print"/>
          <w:b/>
          <w:color w:val="FF0000"/>
          <w:lang w:eastAsia="fr-BE"/>
        </w:rPr>
        <w:t>L’avis de Frédéric Maes (Juin 2011)</w:t>
      </w:r>
    </w:p>
    <w:p w:rsidR="00A311B0" w:rsidRPr="00987FC9" w:rsidRDefault="00A311B0" w:rsidP="00A311B0">
      <w:pPr>
        <w:pStyle w:val="Sansinterligne"/>
        <w:rPr>
          <w:rFonts w:ascii="Segoe Print" w:hAnsi="Segoe Print"/>
          <w:lang w:eastAsia="fr-BE"/>
        </w:rPr>
      </w:pPr>
      <w:r w:rsidRPr="00987FC9">
        <w:rPr>
          <w:rFonts w:ascii="Segoe Print" w:hAnsi="Segoe Print"/>
          <w:lang w:eastAsia="fr-BE"/>
        </w:rPr>
        <w:br/>
        <w:t>Je n’ai pas quitté l’école secondaire</w:t>
      </w:r>
      <w:r>
        <w:rPr>
          <w:rFonts w:ascii="Segoe Print" w:hAnsi="Segoe Print"/>
          <w:lang w:eastAsia="fr-BE"/>
        </w:rPr>
        <w:t xml:space="preserve"> avec beaucoup de goût pour les </w:t>
      </w:r>
      <w:r w:rsidRPr="00987FC9">
        <w:rPr>
          <w:rFonts w:ascii="Segoe Print" w:hAnsi="Segoe Print"/>
          <w:lang w:eastAsia="fr-BE"/>
        </w:rPr>
        <w:t xml:space="preserve">mathématiques, ni une très haute opinion de </w:t>
      </w:r>
      <w:r>
        <w:rPr>
          <w:rFonts w:ascii="Segoe Print" w:hAnsi="Segoe Print"/>
          <w:lang w:eastAsia="fr-BE"/>
        </w:rPr>
        <w:t>mon « intelligence mathématique »</w:t>
      </w:r>
      <w:r w:rsidRPr="00987FC9">
        <w:rPr>
          <w:rFonts w:ascii="Segoe Print" w:hAnsi="Segoe Print"/>
          <w:lang w:eastAsia="fr-BE"/>
        </w:rPr>
        <w:t>.</w:t>
      </w:r>
      <w:r>
        <w:rPr>
          <w:rFonts w:ascii="Segoe Print" w:hAnsi="Segoe Print"/>
          <w:lang w:eastAsia="fr-BE"/>
        </w:rPr>
        <w:t xml:space="preserve"> </w:t>
      </w:r>
      <w:r w:rsidRPr="00987FC9">
        <w:rPr>
          <w:rFonts w:ascii="Segoe Print" w:hAnsi="Segoe Print"/>
          <w:lang w:eastAsia="fr-BE"/>
        </w:rPr>
        <w:t xml:space="preserve">A ce niveau, la lecture de « l’âge du capitaine » a été ardue </w:t>
      </w:r>
      <w:r w:rsidRPr="00987FC9">
        <w:rPr>
          <w:rFonts w:ascii="Segoe Print" w:hAnsi="Segoe Print"/>
          <w:lang w:eastAsia="fr-BE"/>
        </w:rPr>
        <w:lastRenderedPageBreak/>
        <w:t xml:space="preserve">certes, mais passionnante. Ce n’était pas qu’une affaire entre les maths et moi ! Entre nous, il y avait eu l’école…. Sans rejeter la responsabilité sur les enseignants, Stella </w:t>
      </w:r>
      <w:proofErr w:type="spellStart"/>
      <w:r w:rsidRPr="00987FC9">
        <w:rPr>
          <w:rFonts w:ascii="Segoe Print" w:hAnsi="Segoe Print"/>
          <w:lang w:eastAsia="fr-BE"/>
        </w:rPr>
        <w:t>Baruk</w:t>
      </w:r>
      <w:proofErr w:type="spellEnd"/>
      <w:r w:rsidRPr="00987FC9">
        <w:rPr>
          <w:rFonts w:ascii="Segoe Print" w:hAnsi="Segoe Print"/>
          <w:lang w:eastAsia="fr-BE"/>
        </w:rPr>
        <w:t xml:space="preserve"> met le doigt sur certains fonctionnements sociaux et scolaires qui certainement, en partie, pouvaient expliquer ce qui m’était arrivé.</w:t>
      </w:r>
    </w:p>
    <w:p w:rsidR="00A311B0" w:rsidRDefault="00A311B0" w:rsidP="00A311B0">
      <w:pPr>
        <w:pStyle w:val="Sansinterligne"/>
        <w:rPr>
          <w:rFonts w:ascii="Segoe Print" w:hAnsi="Segoe Print"/>
          <w:lang w:eastAsia="fr-BE"/>
        </w:rPr>
      </w:pPr>
      <w:r w:rsidRPr="00987FC9">
        <w:rPr>
          <w:rFonts w:ascii="Segoe Print" w:hAnsi="Segoe Print"/>
          <w:lang w:eastAsia="fr-BE"/>
        </w:rPr>
        <w:t>C’est sans conteste un livre qui permet de prendre de la distance par rapport à ce qu’on connaît de l’enseignement des mathématiques au travers de ce que nous en avons vécu comme élève, et c’est peut-être salutaire en tant que formateur math. J’y ai puisé avec conviction plusieurs des « principes pédagogiques » qui me guident pour préparer et animer mes cours.</w:t>
      </w:r>
      <w:r>
        <w:rPr>
          <w:rFonts w:ascii="Segoe Print" w:hAnsi="Segoe Print"/>
          <w:lang w:eastAsia="fr-BE"/>
        </w:rPr>
        <w:t xml:space="preserve"> </w:t>
      </w:r>
      <w:r w:rsidRPr="00987FC9">
        <w:rPr>
          <w:rFonts w:ascii="Segoe Print" w:hAnsi="Segoe Print"/>
          <w:lang w:eastAsia="fr-BE"/>
        </w:rPr>
        <w:t>Ceci dit, ce n’est pas une lecture facile et distrayante. Il vaut mieux être frais et dispo, prêt à relire deux ou trois fois certaines parties.</w:t>
      </w:r>
    </w:p>
    <w:p w:rsidR="006E1086" w:rsidRDefault="006E1086"/>
    <w:sectPr w:rsidR="006E1086" w:rsidSect="006D3B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B0"/>
    <w:rsid w:val="006D3B33"/>
    <w:rsid w:val="006E1086"/>
    <w:rsid w:val="00A3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11B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11B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2018-05-18T08:10:00Z</dcterms:created>
  <dcterms:modified xsi:type="dcterms:W3CDTF">2018-05-18T08:11:00Z</dcterms:modified>
</cp:coreProperties>
</file>