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8E" w:rsidRPr="009A365E" w:rsidRDefault="00FF388E" w:rsidP="00FF388E">
      <w:pPr>
        <w:pStyle w:val="Sansinterligne"/>
        <w:rPr>
          <w:rFonts w:ascii="Segoe Print" w:hAnsi="Segoe Print"/>
          <w:b/>
          <w:color w:val="FF0000"/>
          <w:sz w:val="28"/>
          <w:szCs w:val="28"/>
          <w:lang w:eastAsia="fr-BE"/>
        </w:rPr>
      </w:pPr>
      <w:r w:rsidRPr="00937355">
        <w:rPr>
          <w:rFonts w:ascii="Segoe Print" w:hAnsi="Segoe Print"/>
          <w:b/>
          <w:color w:val="FF0000"/>
          <w:sz w:val="28"/>
          <w:szCs w:val="28"/>
          <w:lang w:eastAsia="fr-BE"/>
        </w:rPr>
        <w:t>A. Propositions concrètes de travail et exercices</w:t>
      </w:r>
    </w:p>
    <w:p w:rsidR="00FF388E" w:rsidRPr="00987FC9" w:rsidRDefault="00FF388E" w:rsidP="00FF388E">
      <w:pPr>
        <w:pStyle w:val="Sansinterligne"/>
        <w:rPr>
          <w:rFonts w:ascii="Segoe Print" w:hAnsi="Segoe Print"/>
          <w:lang w:eastAsia="fr-BE"/>
        </w:rPr>
      </w:pPr>
    </w:p>
    <w:p w:rsidR="00FF388E" w:rsidRPr="009A365E" w:rsidRDefault="00FF388E" w:rsidP="00FF388E">
      <w:pPr>
        <w:pStyle w:val="Sansinterligne"/>
        <w:rPr>
          <w:rFonts w:ascii="Segoe Print" w:hAnsi="Segoe Print"/>
          <w:b/>
          <w:iCs/>
          <w:color w:val="FF0000"/>
          <w:lang w:eastAsia="fr-BE"/>
        </w:rPr>
      </w:pPr>
      <w:r w:rsidRPr="009A365E">
        <w:rPr>
          <w:rFonts w:ascii="Segoe Print" w:hAnsi="Segoe Print"/>
          <w:b/>
          <w:lang w:eastAsia="fr-BE"/>
        </w:rPr>
        <w:t xml:space="preserve">Calcul et raisonnement mathématique, Michel </w:t>
      </w:r>
      <w:proofErr w:type="spellStart"/>
      <w:r w:rsidRPr="009A365E">
        <w:rPr>
          <w:rFonts w:ascii="Segoe Print" w:hAnsi="Segoe Print"/>
          <w:b/>
          <w:lang w:eastAsia="fr-BE"/>
        </w:rPr>
        <w:t>Tissier</w:t>
      </w:r>
      <w:proofErr w:type="spellEnd"/>
      <w:r w:rsidRPr="009A365E">
        <w:rPr>
          <w:rFonts w:ascii="Segoe Print" w:hAnsi="Segoe Print"/>
          <w:b/>
          <w:lang w:eastAsia="fr-BE"/>
        </w:rPr>
        <w:t xml:space="preserve">, Alain Parmentier et Michel </w:t>
      </w:r>
      <w:proofErr w:type="spellStart"/>
      <w:r w:rsidRPr="009A365E">
        <w:rPr>
          <w:rFonts w:ascii="Segoe Print" w:hAnsi="Segoe Print"/>
          <w:b/>
          <w:lang w:eastAsia="fr-BE"/>
        </w:rPr>
        <w:t>Courtault</w:t>
      </w:r>
      <w:proofErr w:type="spellEnd"/>
      <w:r w:rsidRPr="009A365E">
        <w:rPr>
          <w:rFonts w:ascii="Segoe Print" w:hAnsi="Segoe Print"/>
          <w:b/>
          <w:lang w:eastAsia="fr-BE"/>
        </w:rPr>
        <w:t>, CLAP, 1979</w:t>
      </w:r>
      <w:r w:rsidRPr="009A365E">
        <w:rPr>
          <w:rFonts w:ascii="Segoe Print" w:hAnsi="Segoe Print"/>
          <w:b/>
          <w:lang w:eastAsia="fr-BE"/>
        </w:rPr>
        <w:br/>
      </w:r>
      <w:r w:rsidRPr="00987FC9">
        <w:rPr>
          <w:rFonts w:ascii="Segoe Print" w:hAnsi="Segoe Print"/>
          <w:lang w:eastAsia="fr-BE"/>
        </w:rPr>
        <w:t xml:space="preserve">  </w:t>
      </w:r>
      <w:r w:rsidRPr="00987FC9">
        <w:rPr>
          <w:rFonts w:ascii="Segoe Print" w:hAnsi="Segoe Print"/>
          <w:lang w:eastAsia="fr-BE"/>
        </w:rPr>
        <w:br/>
      </w:r>
      <w:r w:rsidRPr="009A365E">
        <w:rPr>
          <w:rFonts w:ascii="Segoe Print" w:hAnsi="Segoe Print"/>
          <w:b/>
          <w:iCs/>
          <w:color w:val="FF0000"/>
          <w:lang w:eastAsia="fr-BE"/>
        </w:rPr>
        <w:t>Résumé</w:t>
      </w:r>
    </w:p>
    <w:p w:rsidR="00FF388E" w:rsidRDefault="00FF388E" w:rsidP="00FF388E">
      <w:pPr>
        <w:pStyle w:val="Sansinterligne"/>
        <w:rPr>
          <w:rFonts w:ascii="Segoe Print" w:hAnsi="Segoe Print"/>
          <w:lang w:eastAsia="fr-BE"/>
        </w:rPr>
      </w:pPr>
      <w:r w:rsidRPr="00987FC9">
        <w:rPr>
          <w:rFonts w:ascii="Segoe Print" w:hAnsi="Segoe Print"/>
          <w:lang w:eastAsia="fr-BE"/>
        </w:rPr>
        <w:br/>
        <w:t>Formulation nouvelle des objectifs d’une formation mathématique pour adultes, conçue à l’intention des formateurs qui travaillent avec des adultes peu ou pas scolarisés, ce coffret contient :</w:t>
      </w:r>
    </w:p>
    <w:p w:rsidR="00FF388E" w:rsidRDefault="00FF388E" w:rsidP="00FF388E">
      <w:pPr>
        <w:pStyle w:val="Sansinterligne"/>
        <w:rPr>
          <w:rFonts w:ascii="Segoe Print" w:hAnsi="Segoe Print"/>
          <w:lang w:eastAsia="fr-BE"/>
        </w:rPr>
      </w:pPr>
    </w:p>
    <w:p w:rsidR="00FF388E" w:rsidRDefault="00FF388E" w:rsidP="00FF388E">
      <w:pPr>
        <w:pStyle w:val="Sansinterligne"/>
        <w:numPr>
          <w:ilvl w:val="0"/>
          <w:numId w:val="1"/>
        </w:numPr>
        <w:rPr>
          <w:rFonts w:ascii="Segoe Print" w:hAnsi="Segoe Print"/>
          <w:lang w:eastAsia="fr-BE"/>
        </w:rPr>
      </w:pPr>
      <w:r w:rsidRPr="00987FC9">
        <w:rPr>
          <w:rFonts w:ascii="Segoe Print" w:hAnsi="Segoe Print"/>
          <w:lang w:eastAsia="fr-BE"/>
        </w:rPr>
        <w:t>une introduction méthodologique générale et des conseils pédagogiques particuliers à chaque notion abordée (numération, opérations, nombres décimaux</w:t>
      </w:r>
      <w:r>
        <w:rPr>
          <w:rFonts w:ascii="Segoe Print" w:hAnsi="Segoe Print"/>
          <w:lang w:eastAsia="fr-BE"/>
        </w:rPr>
        <w:t>, fractions, géométrie, etc.)</w:t>
      </w:r>
    </w:p>
    <w:p w:rsidR="00FF388E" w:rsidRDefault="00FF388E" w:rsidP="00FF388E">
      <w:pPr>
        <w:pStyle w:val="Sansinterligne"/>
        <w:numPr>
          <w:ilvl w:val="0"/>
          <w:numId w:val="1"/>
        </w:numPr>
        <w:rPr>
          <w:rFonts w:ascii="Segoe Print" w:hAnsi="Segoe Print"/>
          <w:lang w:eastAsia="fr-BE"/>
        </w:rPr>
      </w:pPr>
      <w:r w:rsidRPr="00987FC9">
        <w:rPr>
          <w:rFonts w:ascii="Segoe Print" w:hAnsi="Segoe Print"/>
          <w:lang w:eastAsia="fr-BE"/>
        </w:rPr>
        <w:t>un recueil de fiches d’exercices de numération, des quatre opérations, du système de mesures décimal, des fractions, de prop</w:t>
      </w:r>
      <w:r>
        <w:rPr>
          <w:rFonts w:ascii="Segoe Print" w:hAnsi="Segoe Print"/>
          <w:lang w:eastAsia="fr-BE"/>
        </w:rPr>
        <w:t>ortionnalité et de géométrie.</w:t>
      </w:r>
    </w:p>
    <w:p w:rsidR="00FF388E" w:rsidRDefault="00FF388E" w:rsidP="00FF388E">
      <w:pPr>
        <w:pStyle w:val="Sansinterligne"/>
        <w:numPr>
          <w:ilvl w:val="0"/>
          <w:numId w:val="1"/>
        </w:numPr>
        <w:rPr>
          <w:rFonts w:ascii="Segoe Print" w:hAnsi="Segoe Print"/>
          <w:lang w:eastAsia="fr-BE"/>
        </w:rPr>
      </w:pPr>
      <w:r w:rsidRPr="00987FC9">
        <w:rPr>
          <w:rFonts w:ascii="Segoe Print" w:hAnsi="Segoe Print"/>
          <w:lang w:eastAsia="fr-BE"/>
        </w:rPr>
        <w:t>un guide pédagogique avec une formulation plus précise et plus complète des objectifs pédagogiques définis dans l’ouvrage « Calcul et raisonnement mathématique ».  La première partie définit les objectifs globaux d’une formation mathématique. La deuxième donne une définition des objectifs pour chaque chapitre du manuel. Et la dernière formule des propositions sur la manière d’utiliser ces objectifs, en particulier pour évaluer la progression du travail avec un groupe</w:t>
      </w:r>
      <w:r w:rsidRPr="00987FC9">
        <w:rPr>
          <w:rFonts w:ascii="Segoe Print" w:hAnsi="Segoe Print"/>
          <w:lang w:eastAsia="fr-BE"/>
        </w:rPr>
        <w:br/>
      </w:r>
    </w:p>
    <w:p w:rsidR="00FF388E" w:rsidRPr="00F41EAE" w:rsidRDefault="00FF388E" w:rsidP="00FF388E">
      <w:pPr>
        <w:pStyle w:val="Sansinterligne"/>
        <w:rPr>
          <w:rFonts w:ascii="Segoe Print" w:hAnsi="Segoe Print"/>
          <w:b/>
          <w:color w:val="FF0000"/>
          <w:lang w:eastAsia="fr-BE"/>
        </w:rPr>
      </w:pPr>
      <w:r w:rsidRPr="00F41EAE">
        <w:rPr>
          <w:rFonts w:ascii="Segoe Print" w:hAnsi="Segoe Print"/>
          <w:b/>
          <w:color w:val="FF0000"/>
          <w:lang w:eastAsia="fr-BE"/>
        </w:rPr>
        <w:t>L’avis de Frédéric Maes (Juin 2011)</w:t>
      </w:r>
    </w:p>
    <w:p w:rsidR="00FF388E" w:rsidRDefault="00FF388E" w:rsidP="00FF388E">
      <w:pPr>
        <w:pStyle w:val="Sansinterligne"/>
        <w:rPr>
          <w:rFonts w:ascii="Segoe Print" w:hAnsi="Segoe Print"/>
          <w:lang w:eastAsia="fr-BE"/>
        </w:rPr>
      </w:pPr>
      <w:r w:rsidRPr="00987FC9">
        <w:rPr>
          <w:rFonts w:ascii="Segoe Print" w:hAnsi="Segoe Print"/>
          <w:lang w:eastAsia="fr-BE"/>
        </w:rPr>
        <w:br/>
        <w:t>Certes, c’est ancien et cela mériterait</w:t>
      </w:r>
      <w:r>
        <w:rPr>
          <w:rFonts w:ascii="Segoe Print" w:hAnsi="Segoe Print"/>
          <w:lang w:eastAsia="fr-BE"/>
        </w:rPr>
        <w:t xml:space="preserve"> un coup de jeune sur la forme. </w:t>
      </w:r>
      <w:r w:rsidRPr="00987FC9">
        <w:rPr>
          <w:rFonts w:ascii="Segoe Print" w:hAnsi="Segoe Print"/>
          <w:lang w:eastAsia="fr-BE"/>
        </w:rPr>
        <w:t xml:space="preserve">Sinon, cela reste un incontournable pour la formation mathématique en alphabétisation. D’abord parce que c’est un des rares ouvrages qui a été réalisé à destination de ce public par une équipe de terrain qui a </w:t>
      </w:r>
      <w:r>
        <w:rPr>
          <w:rFonts w:ascii="Segoe Print" w:hAnsi="Segoe Print"/>
          <w:lang w:eastAsia="fr-BE"/>
        </w:rPr>
        <w:t xml:space="preserve">été capable de théoriser sur sa </w:t>
      </w:r>
      <w:r w:rsidRPr="00987FC9">
        <w:rPr>
          <w:rFonts w:ascii="Segoe Print" w:hAnsi="Segoe Print"/>
          <w:lang w:eastAsia="fr-BE"/>
        </w:rPr>
        <w:t>pratique. Ensuite, tout simplement parce que, du coup, c’est bien pensé, bien réalisé et très complet. On va de la numération à la géométrie et à la proportionnalité en passant par les opérations et les fractions, avec une intro sur la progression, les niveaux, les principes pédagogiques,…</w:t>
      </w:r>
      <w:r>
        <w:rPr>
          <w:rFonts w:ascii="Segoe Print" w:hAnsi="Segoe Print"/>
          <w:lang w:eastAsia="fr-BE"/>
        </w:rPr>
        <w:t xml:space="preserve"> </w:t>
      </w:r>
      <w:r w:rsidRPr="00987FC9">
        <w:rPr>
          <w:rFonts w:ascii="Segoe Print" w:hAnsi="Segoe Print"/>
          <w:lang w:eastAsia="fr-BE"/>
        </w:rPr>
        <w:t xml:space="preserve">Les auteurs prennent </w:t>
      </w:r>
      <w:r w:rsidRPr="00987FC9">
        <w:rPr>
          <w:rFonts w:ascii="Segoe Print" w:hAnsi="Segoe Print"/>
          <w:lang w:eastAsia="fr-BE"/>
        </w:rPr>
        <w:lastRenderedPageBreak/>
        <w:t xml:space="preserve">notamment le temps de nous expliquer les raisons justifiant leurs propositions et tiennent compte de leur expérience du public </w:t>
      </w:r>
      <w:proofErr w:type="spellStart"/>
      <w:r w:rsidRPr="00987FC9">
        <w:rPr>
          <w:rFonts w:ascii="Segoe Print" w:hAnsi="Segoe Print"/>
          <w:lang w:eastAsia="fr-BE"/>
        </w:rPr>
        <w:t>peu</w:t>
      </w:r>
      <w:proofErr w:type="spellEnd"/>
      <w:r w:rsidRPr="00987FC9">
        <w:rPr>
          <w:rFonts w:ascii="Segoe Print" w:hAnsi="Segoe Print"/>
          <w:lang w:eastAsia="fr-BE"/>
        </w:rPr>
        <w:t xml:space="preserve"> ou non scolarisés : ses compétences, ses manières de procéder,…   Il y a certains chapitres que je n’utiliserais plus tels quels, par exemple au niveau de la numération pour laquelle je préfère la proposition de Stella </w:t>
      </w:r>
      <w:proofErr w:type="spellStart"/>
      <w:r w:rsidRPr="00987FC9">
        <w:rPr>
          <w:rFonts w:ascii="Segoe Print" w:hAnsi="Segoe Print"/>
          <w:lang w:eastAsia="fr-BE"/>
        </w:rPr>
        <w:t>Baruk</w:t>
      </w:r>
      <w:proofErr w:type="spellEnd"/>
      <w:r w:rsidRPr="00987FC9">
        <w:rPr>
          <w:rFonts w:ascii="Segoe Print" w:hAnsi="Segoe Print"/>
          <w:lang w:eastAsia="fr-BE"/>
        </w:rPr>
        <w:t>, mais d’autres me sont encore bien utiles.</w:t>
      </w:r>
      <w:r>
        <w:rPr>
          <w:rFonts w:ascii="Segoe Print" w:hAnsi="Segoe Print"/>
          <w:lang w:eastAsia="fr-BE"/>
        </w:rPr>
        <w:t xml:space="preserve"> </w:t>
      </w:r>
      <w:r w:rsidRPr="00987FC9">
        <w:rPr>
          <w:rFonts w:ascii="Segoe Print" w:hAnsi="Segoe Print"/>
          <w:lang w:eastAsia="fr-BE"/>
        </w:rPr>
        <w:t>Le livre s’accompagne d’un fichier d’exercices qui peut toujours également nous inspirer.</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452F6"/>
    <w:multiLevelType w:val="hybridMultilevel"/>
    <w:tmpl w:val="99CA7E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8E"/>
    <w:rsid w:val="006D3B33"/>
    <w:rsid w:val="006E1086"/>
    <w:rsid w:val="00FF38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38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3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2018-05-17T14:44:00Z</dcterms:created>
  <dcterms:modified xsi:type="dcterms:W3CDTF">2018-05-17T14:44:00Z</dcterms:modified>
</cp:coreProperties>
</file>